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656"/>
        <w:gridCol w:w="6816"/>
        <w:gridCol w:w="711"/>
        <w:gridCol w:w="59"/>
      </w:tblGrid>
      <w:tr w:rsidR="002075D5" w:rsidRPr="00516EB3" w:rsidTr="00EF5F48">
        <w:tc>
          <w:tcPr>
            <w:tcW w:w="9242" w:type="dxa"/>
            <w:gridSpan w:val="4"/>
          </w:tcPr>
          <w:p w:rsidR="002075D5" w:rsidRDefault="002075D5" w:rsidP="00EF5F48">
            <w:pPr>
              <w:pStyle w:val="NoSpacing"/>
              <w:jc w:val="center"/>
              <w:rPr>
                <w:rFonts w:ascii="Comic Sans MS" w:hAnsi="Comic Sans MS"/>
              </w:rPr>
            </w:pPr>
            <w:r w:rsidRPr="00516EB3">
              <w:rPr>
                <w:rFonts w:ascii="Comic Sans MS" w:hAnsi="Comic Sans MS"/>
              </w:rPr>
              <w:t xml:space="preserve">Minute of Meeting of </w:t>
            </w:r>
            <w:proofErr w:type="spellStart"/>
            <w:r w:rsidRPr="00516EB3">
              <w:rPr>
                <w:rFonts w:ascii="Comic Sans MS" w:hAnsi="Comic Sans MS"/>
              </w:rPr>
              <w:t>Colintraive</w:t>
            </w:r>
            <w:proofErr w:type="spellEnd"/>
            <w:r w:rsidRPr="00516EB3">
              <w:rPr>
                <w:rFonts w:ascii="Comic Sans MS" w:hAnsi="Comic Sans MS"/>
              </w:rPr>
              <w:t xml:space="preserve"> and </w:t>
            </w:r>
            <w:proofErr w:type="spellStart"/>
            <w:r w:rsidRPr="00516EB3">
              <w:rPr>
                <w:rFonts w:ascii="Comic Sans MS" w:hAnsi="Comic Sans MS"/>
              </w:rPr>
              <w:t>Glend</w:t>
            </w:r>
            <w:r>
              <w:rPr>
                <w:rFonts w:ascii="Comic Sans MS" w:hAnsi="Comic Sans MS"/>
              </w:rPr>
              <w:t>aruel</w:t>
            </w:r>
            <w:proofErr w:type="spellEnd"/>
            <w:r>
              <w:rPr>
                <w:rFonts w:ascii="Comic Sans MS" w:hAnsi="Comic Sans MS"/>
              </w:rPr>
              <w:t xml:space="preserve"> Development Trust Board</w:t>
            </w:r>
          </w:p>
          <w:p w:rsidR="002075D5" w:rsidRDefault="002075D5" w:rsidP="00EF5F4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Thursday 9th February 2017; 15.00; </w:t>
            </w:r>
            <w:proofErr w:type="spellStart"/>
            <w:r>
              <w:rPr>
                <w:rFonts w:ascii="Comic Sans MS" w:hAnsi="Comic Sans MS"/>
              </w:rPr>
              <w:t>Colintraive</w:t>
            </w:r>
            <w:proofErr w:type="spellEnd"/>
            <w:r>
              <w:rPr>
                <w:rFonts w:ascii="Comic Sans MS" w:hAnsi="Comic Sans MS"/>
              </w:rPr>
              <w:t xml:space="preserve"> Hall</w:t>
            </w:r>
            <w:r w:rsidRPr="00516EB3">
              <w:rPr>
                <w:rFonts w:ascii="Comic Sans MS" w:hAnsi="Comic Sans MS"/>
              </w:rPr>
              <w:t>.</w:t>
            </w:r>
          </w:p>
          <w:p w:rsidR="002075D5" w:rsidRDefault="002075D5" w:rsidP="00EF5F48">
            <w:pPr>
              <w:pStyle w:val="NoSpacing"/>
              <w:rPr>
                <w:rFonts w:ascii="Comic Sans MS" w:hAnsi="Comic Sans MS"/>
              </w:rPr>
            </w:pP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4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Present:</w:t>
            </w:r>
          </w:p>
        </w:tc>
        <w:tc>
          <w:tcPr>
            <w:tcW w:w="6816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sz w:val="16"/>
                <w:szCs w:val="16"/>
              </w:rPr>
              <w:t xml:space="preserve">Charles Dixon-Spain (CDS); Sandra Wilson (SW); </w:t>
            </w:r>
            <w:r>
              <w:rPr>
                <w:rFonts w:ascii="Comic Sans MS" w:hAnsi="Comic Sans MS"/>
                <w:sz w:val="16"/>
                <w:szCs w:val="16"/>
              </w:rPr>
              <w:t xml:space="preserve">Colin Boyd (CB); Jim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McLuckie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 Alex McNaughton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); 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Shiveral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(JS)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6816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Stewart Miller (SM); Charlie Collins (CC); Emily Brennan (EB)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Apologies:</w:t>
            </w:r>
          </w:p>
        </w:tc>
        <w:tc>
          <w:tcPr>
            <w:tcW w:w="6816" w:type="dxa"/>
          </w:tcPr>
          <w:p w:rsidR="002075D5" w:rsidRPr="00516EB3" w:rsidRDefault="002075D5" w:rsidP="002075D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Cathy Grant (CG)</w:t>
            </w: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9183" w:type="dxa"/>
            <w:gridSpan w:val="3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Pr="00516EB3" w:rsidRDefault="002075D5" w:rsidP="00EF5F4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104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Matters Arising:</w:t>
            </w:r>
          </w:p>
        </w:tc>
        <w:tc>
          <w:tcPr>
            <w:tcW w:w="6816" w:type="dxa"/>
          </w:tcPr>
          <w:p w:rsidR="002075D5" w:rsidRPr="007D5BE4" w:rsidRDefault="002075D5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There had been no update from the Glen Hall Committee regarding a replacement for Sue Read.</w:t>
            </w: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104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Previous minutes:</w:t>
            </w:r>
          </w:p>
        </w:tc>
        <w:tc>
          <w:tcPr>
            <w:tcW w:w="6816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draft minute of the January meeting was approved (proposed by CB and seconded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).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104"/>
        </w:trPr>
        <w:tc>
          <w:tcPr>
            <w:tcW w:w="1656" w:type="dxa"/>
          </w:tcPr>
          <w:p w:rsidR="002075D5" w:rsidRPr="00446190" w:rsidRDefault="002075D5" w:rsidP="00EF5F48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Finance and Administration</w:t>
            </w:r>
            <w:r w:rsidRPr="00516EB3">
              <w:rPr>
                <w:rFonts w:ascii="Comic Sans MS" w:hAnsi="Comic Sans MS" w:cs="Arial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</w:tcPr>
          <w:p w:rsidR="002075D5" w:rsidRDefault="002075D5" w:rsidP="00EF5F4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EB had circulated a board report and I&amp;E report prior to the meeting. The following was discussed/agreed:</w:t>
            </w:r>
          </w:p>
          <w:p w:rsidR="002075D5" w:rsidRDefault="002075D5" w:rsidP="00EF5F4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2075D5" w:rsidRDefault="002075D5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I&amp;E report was approved and signed by CDS and CB</w:t>
            </w:r>
          </w:p>
          <w:p w:rsidR="00895A51" w:rsidRDefault="00895A51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EB still did not have access other than viewing access for the accounts. Appropriate authorisation forms for access were signed by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and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CB .</w:t>
            </w:r>
            <w:proofErr w:type="gramEnd"/>
          </w:p>
          <w:p w:rsidR="00895A51" w:rsidRDefault="00895A51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JS noted and the board discussed the repair and MOT costs for the forest training vehicle. </w:t>
            </w:r>
          </w:p>
          <w:p w:rsidR="002075D5" w:rsidRDefault="002075D5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There was a discussion of issues related to Companies House web-filing. It was agreed that three people should be authorised for web-filing.</w:t>
            </w:r>
            <w:r w:rsidR="00895A51">
              <w:rPr>
                <w:rFonts w:ascii="Comic Sans MS" w:hAnsi="Comic Sans MS" w:cs="Arial"/>
                <w:sz w:val="16"/>
                <w:szCs w:val="16"/>
              </w:rPr>
              <w:t xml:space="preserve"> Companies H</w:t>
            </w:r>
            <w:r>
              <w:rPr>
                <w:rFonts w:ascii="Comic Sans MS" w:hAnsi="Comic Sans MS" w:cs="Arial"/>
                <w:sz w:val="16"/>
                <w:szCs w:val="16"/>
              </w:rPr>
              <w:t>ouse annual return was due in March and the accounts in December each year.</w:t>
            </w:r>
          </w:p>
          <w:p w:rsidR="00895A51" w:rsidRDefault="00895A51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Sports Scotland had been contacted regarding possible funding application for Hub changing facilities. CDS had met with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Shinty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Club</w:t>
            </w:r>
            <w:r w:rsidR="00CF2CCC">
              <w:rPr>
                <w:rFonts w:ascii="Comic Sans MS" w:hAnsi="Comic Sans MS" w:cs="Arial"/>
                <w:sz w:val="16"/>
                <w:szCs w:val="16"/>
              </w:rPr>
              <w:t xml:space="preserve"> representatives to establish support for the application. CGDT board members agreed that a template letter of support should be written for all community groups and relevant businesses and that any sports funding application should be written on a multi-use basis.</w:t>
            </w:r>
          </w:p>
          <w:p w:rsidR="002075D5" w:rsidRDefault="002075D5" w:rsidP="002075D5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2075D5" w:rsidRPr="007D5BE4" w:rsidRDefault="002075D5" w:rsidP="00EF5F4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F2CCC" w:rsidRDefault="00CF2CCC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F2CCC" w:rsidRDefault="00CF2CCC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F2CCC" w:rsidRDefault="00CF2CCC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F2CCC" w:rsidRDefault="00CF2CCC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F2CCC" w:rsidRDefault="00CF2CCC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F2CCC" w:rsidRDefault="00CF2CCC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F2CCC" w:rsidRPr="00516EB3" w:rsidRDefault="00CF2CCC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EB/ CDS</w:t>
            </w:r>
          </w:p>
        </w:tc>
      </w:tr>
      <w:tr w:rsidR="002075D5" w:rsidRPr="00516EB3" w:rsidTr="00EF5F48">
        <w:trPr>
          <w:gridAfter w:val="1"/>
          <w:wAfter w:w="59" w:type="dxa"/>
          <w:trHeight w:val="104"/>
        </w:trPr>
        <w:tc>
          <w:tcPr>
            <w:tcW w:w="1656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</w:tcPr>
          <w:p w:rsidR="002075D5" w:rsidRDefault="00CF2CCC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EB and CDS to meet EK 10.02.17 regarding report and car.</w:t>
            </w:r>
          </w:p>
          <w:p w:rsidR="002075D5" w:rsidRDefault="00BE5E2D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Funder to be consulted prior to payment of driving tuition account.</w:t>
            </w:r>
          </w:p>
          <w:p w:rsidR="00BE5E2D" w:rsidRDefault="00BE5E2D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 request had been received from solicitors in relation to an area of land on boundary between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another forest. It was a</w:t>
            </w:r>
            <w:r w:rsidR="00F54856">
              <w:rPr>
                <w:rFonts w:ascii="Comic Sans MS" w:hAnsi="Comic Sans MS"/>
                <w:sz w:val="16"/>
                <w:szCs w:val="16"/>
              </w:rPr>
              <w:t>greed that advice should be sought prior to any decision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075D5" w:rsidRDefault="00BE5E2D" w:rsidP="002075D5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A&amp;BC had sent a copy of the local housing strategy</w:t>
            </w:r>
            <w:r w:rsidR="008C6EB5">
              <w:rPr>
                <w:rFonts w:ascii="Comic Sans MS" w:hAnsi="Comic Sans MS"/>
                <w:sz w:val="16"/>
                <w:szCs w:val="16"/>
              </w:rPr>
              <w:t xml:space="preserve"> which was available for scrutiny.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E5E2D" w:rsidRDefault="00BE5E2D" w:rsidP="008C6EB5">
            <w:pPr>
              <w:pStyle w:val="NoSpacing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2075D5" w:rsidRPr="006E2FBA" w:rsidRDefault="002075D5" w:rsidP="00EF5F48">
            <w:pPr>
              <w:pStyle w:val="NoSpacing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075D5" w:rsidRDefault="008C6EB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EB/ CDS</w:t>
            </w:r>
          </w:p>
        </w:tc>
      </w:tr>
      <w:tr w:rsidR="002075D5" w:rsidRPr="00516EB3" w:rsidTr="00EF5F48">
        <w:trPr>
          <w:gridAfter w:val="1"/>
          <w:wAfter w:w="59" w:type="dxa"/>
          <w:trHeight w:val="104"/>
        </w:trPr>
        <w:tc>
          <w:tcPr>
            <w:tcW w:w="1656" w:type="dxa"/>
          </w:tcPr>
          <w:p w:rsidR="002075D5" w:rsidRDefault="008C6EB5" w:rsidP="00EF5F48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KCB:</w:t>
            </w:r>
          </w:p>
        </w:tc>
        <w:tc>
          <w:tcPr>
            <w:tcW w:w="6816" w:type="dxa"/>
          </w:tcPr>
          <w:p w:rsidR="002075D5" w:rsidRDefault="008C6EB5" w:rsidP="00D711B2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There had been 31 notes of interest to the procurement process and KCB now sought</w:t>
            </w:r>
            <w:r w:rsidR="00D711B2">
              <w:rPr>
                <w:rFonts w:ascii="Comic Sans MS" w:hAnsi="Comic Sans MS" w:cs="Arial"/>
                <w:sz w:val="16"/>
                <w:szCs w:val="16"/>
              </w:rPr>
              <w:t xml:space="preserve"> v</w:t>
            </w:r>
            <w:r>
              <w:rPr>
                <w:rFonts w:ascii="Comic Sans MS" w:hAnsi="Comic Sans MS" w:cs="Arial"/>
                <w:sz w:val="16"/>
                <w:szCs w:val="16"/>
              </w:rPr>
              <w:t>olunteers for</w:t>
            </w:r>
            <w:r w:rsidR="00D711B2">
              <w:rPr>
                <w:rFonts w:ascii="Comic Sans MS" w:hAnsi="Comic Sans MS" w:cs="Arial"/>
                <w:sz w:val="16"/>
                <w:szCs w:val="16"/>
              </w:rPr>
              <w:t xml:space="preserve"> procurement scoring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D711B2" w:rsidRPr="006E2FBA" w:rsidRDefault="00D711B2" w:rsidP="00D711B2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  <w:shd w:val="clear" w:color="auto" w:fill="auto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Cowal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Way:</w:t>
            </w:r>
          </w:p>
        </w:tc>
        <w:tc>
          <w:tcPr>
            <w:tcW w:w="6816" w:type="dxa"/>
            <w:shd w:val="clear" w:color="auto" w:fill="auto"/>
          </w:tcPr>
          <w:p w:rsidR="002075D5" w:rsidRDefault="002075D5" w:rsidP="00EF5F4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CC and SM circulated reports prior to</w:t>
            </w:r>
            <w:r w:rsidR="008C6EB5">
              <w:rPr>
                <w:rFonts w:ascii="Comic Sans MS" w:hAnsi="Comic Sans MS" w:cs="Arial"/>
                <w:sz w:val="16"/>
                <w:szCs w:val="16"/>
              </w:rPr>
              <w:t>/ at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the meeting; the following was discussed:</w:t>
            </w:r>
          </w:p>
          <w:p w:rsidR="002075D5" w:rsidRDefault="002075D5" w:rsidP="00EF5F4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2075D5" w:rsidRDefault="008C6EB5" w:rsidP="008C6EB5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Problems relating to access at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Waulkmill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and motorcycle use at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Ascog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had </w:t>
            </w:r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been  resolved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8C6EB5" w:rsidRDefault="008C6EB5" w:rsidP="008C6EB5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Coastal Communities Fund application had been submitted.</w:t>
            </w:r>
          </w:p>
          <w:p w:rsidR="008C6EB5" w:rsidRDefault="008C6EB5" w:rsidP="008C6EB5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Event planning was ongoing.</w:t>
            </w:r>
          </w:p>
          <w:p w:rsidR="008C6EB5" w:rsidRPr="00516EB3" w:rsidRDefault="008C6EB5" w:rsidP="00D711B2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>B</w:t>
            </w:r>
          </w:p>
        </w:tc>
        <w:tc>
          <w:tcPr>
            <w:tcW w:w="6816" w:type="dxa"/>
          </w:tcPr>
          <w:p w:rsidR="002075D5" w:rsidRDefault="00D711B2" w:rsidP="002075D5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Consultation events for the proposed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Ardtarig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WF were scheduled for 22/23 February 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Colintraive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Halls, respectively.</w:t>
            </w:r>
          </w:p>
          <w:p w:rsidR="00D711B2" w:rsidRDefault="00D711B2" w:rsidP="002075D5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Office costs currently being funded by CCF required scrutiny to reduce costs.</w:t>
            </w:r>
          </w:p>
          <w:p w:rsidR="002075D5" w:rsidRPr="00A24DFF" w:rsidRDefault="002075D5" w:rsidP="00EF5F4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2075D5" w:rsidRDefault="002075D5" w:rsidP="00EF5F48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meeting ended at 16.45</w:t>
            </w:r>
          </w:p>
        </w:tc>
        <w:tc>
          <w:tcPr>
            <w:tcW w:w="711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</w:tcPr>
          <w:p w:rsidR="002075D5" w:rsidRPr="001D26CE" w:rsidRDefault="002075D5" w:rsidP="00EF5F48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D26CE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Future Meetings: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2nd March  2017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 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15.00 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6</w:t>
            </w:r>
            <w:r w:rsidRPr="0073229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2017 at 15.00 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D711B2" w:rsidRDefault="00C72766" w:rsidP="00D711B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Thursday 11th May</w:t>
            </w:r>
            <w:r w:rsidR="00D711B2">
              <w:rPr>
                <w:rFonts w:ascii="Comic Sans MS" w:hAnsi="Comic Sans MS"/>
                <w:sz w:val="16"/>
                <w:szCs w:val="16"/>
              </w:rPr>
              <w:t xml:space="preserve"> 2017</w:t>
            </w:r>
            <w:r w:rsidR="00D711B2" w:rsidRPr="00516EB3">
              <w:rPr>
                <w:rFonts w:ascii="Comic Sans MS" w:hAnsi="Comic Sans MS"/>
                <w:sz w:val="16"/>
                <w:szCs w:val="16"/>
              </w:rPr>
              <w:t xml:space="preserve"> at</w:t>
            </w:r>
            <w:r w:rsidR="00D711B2">
              <w:rPr>
                <w:rFonts w:ascii="Comic Sans MS" w:hAnsi="Comic Sans MS"/>
                <w:sz w:val="16"/>
                <w:szCs w:val="16"/>
              </w:rPr>
              <w:t xml:space="preserve"> 15.00  in </w:t>
            </w:r>
            <w:proofErr w:type="spellStart"/>
            <w:r w:rsidR="00D711B2"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 w:rsidR="00D711B2">
              <w:rPr>
                <w:rFonts w:ascii="Comic Sans MS" w:hAnsi="Comic Sans MS"/>
                <w:sz w:val="16"/>
                <w:szCs w:val="16"/>
              </w:rPr>
              <w:t xml:space="preserve"> Hall </w:t>
            </w: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075D5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6816" w:type="dxa"/>
          </w:tcPr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075D5" w:rsidRDefault="002075D5" w:rsidP="00EF5F48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075D5" w:rsidRPr="00516EB3" w:rsidTr="00EF5F48">
        <w:trPr>
          <w:gridAfter w:val="1"/>
          <w:wAfter w:w="59" w:type="dxa"/>
          <w:trHeight w:val="231"/>
        </w:trPr>
        <w:tc>
          <w:tcPr>
            <w:tcW w:w="1656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2075D5" w:rsidRPr="00516EB3" w:rsidRDefault="002075D5" w:rsidP="00EF5F48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</w:tcPr>
          <w:p w:rsidR="002075D5" w:rsidRPr="00516EB3" w:rsidRDefault="002075D5" w:rsidP="00EF5F4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E1E12" w:rsidRDefault="00EE1E12"/>
    <w:sectPr w:rsidR="00EE1E12" w:rsidSect="00EE1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E6B"/>
    <w:multiLevelType w:val="hybridMultilevel"/>
    <w:tmpl w:val="652C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50F92"/>
    <w:multiLevelType w:val="hybridMultilevel"/>
    <w:tmpl w:val="E81C2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20C57"/>
    <w:multiLevelType w:val="hybridMultilevel"/>
    <w:tmpl w:val="7B8C3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9E21AF"/>
    <w:multiLevelType w:val="hybridMultilevel"/>
    <w:tmpl w:val="C8E8F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8A49B3"/>
    <w:multiLevelType w:val="hybridMultilevel"/>
    <w:tmpl w:val="438EF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075D5"/>
    <w:rsid w:val="002075D5"/>
    <w:rsid w:val="0053403B"/>
    <w:rsid w:val="00895A51"/>
    <w:rsid w:val="008C6EB5"/>
    <w:rsid w:val="00BE5E2D"/>
    <w:rsid w:val="00C72766"/>
    <w:rsid w:val="00CF2CCC"/>
    <w:rsid w:val="00D711B2"/>
    <w:rsid w:val="00EE1E12"/>
    <w:rsid w:val="00F5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2017-04-10T18:38:00Z</dcterms:created>
  <dcterms:modified xsi:type="dcterms:W3CDTF">2017-04-10T18:38:00Z</dcterms:modified>
</cp:coreProperties>
</file>