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4B" w:rsidRPr="00386830" w:rsidRDefault="00386830" w:rsidP="00386830">
      <w:pPr>
        <w:ind w:left="720" w:firstLine="720"/>
        <w:jc w:val="both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-894080</wp:posOffset>
            </wp:positionH>
            <wp:positionV relativeFrom="line">
              <wp:posOffset>-647700</wp:posOffset>
            </wp:positionV>
            <wp:extent cx="1084580" cy="144780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     </w:t>
      </w:r>
      <w:r w:rsidR="00605A4B" w:rsidRPr="00386830">
        <w:rPr>
          <w:b/>
          <w:sz w:val="40"/>
        </w:rPr>
        <w:t>Calling all Interested Parties!</w:t>
      </w:r>
    </w:p>
    <w:p w:rsidR="00386830" w:rsidRDefault="00386830" w:rsidP="00BD1B6A">
      <w:pPr>
        <w:jc w:val="both"/>
      </w:pPr>
    </w:p>
    <w:p w:rsidR="00605A4B" w:rsidRDefault="00605A4B" w:rsidP="00BD1B6A">
      <w:pPr>
        <w:jc w:val="both"/>
      </w:pPr>
      <w:r>
        <w:t xml:space="preserve">Are you involved in the tourist industry in Colintraive and </w:t>
      </w:r>
      <w:proofErr w:type="spellStart"/>
      <w:r>
        <w:t>Glandaruel</w:t>
      </w:r>
      <w:proofErr w:type="spellEnd"/>
      <w:r>
        <w:t>?</w:t>
      </w:r>
    </w:p>
    <w:p w:rsidR="00605A4B" w:rsidRDefault="00605A4B" w:rsidP="00BD1B6A">
      <w:pPr>
        <w:jc w:val="both"/>
      </w:pPr>
      <w:r>
        <w:t>Russell, working for the CGDT for</w:t>
      </w:r>
      <w:bookmarkStart w:id="0" w:name="_GoBack"/>
      <w:bookmarkEnd w:id="0"/>
      <w:r>
        <w:t xml:space="preserve"> two months on a government funded placement, wants to hear from you!</w:t>
      </w:r>
    </w:p>
    <w:p w:rsidR="00605A4B" w:rsidRDefault="00605A4B" w:rsidP="00BD1B6A">
      <w:pPr>
        <w:jc w:val="both"/>
      </w:pPr>
      <w:r>
        <w:t>I’m looking to organise a focus group of anyone whose business interests are related to tourism.  The group will try to collate your opinions and the day-to-day feedback you get from visitors to help the tourist industry in Colintraive and Glendaruel identify what can be done to improve and expand the facilities and attrac</w:t>
      </w:r>
      <w:r w:rsidR="00BD1B6A">
        <w:t>t</w:t>
      </w:r>
      <w:r>
        <w:t>ions for visitors in a way that is sensitive</w:t>
      </w:r>
      <w:r w:rsidR="00BD1B6A">
        <w:t xml:space="preserve"> to local concerns. </w:t>
      </w:r>
    </w:p>
    <w:p w:rsidR="00BD1B6A" w:rsidRDefault="00BD1B6A" w:rsidP="00BD1B6A">
      <w:pPr>
        <w:jc w:val="both"/>
      </w:pPr>
      <w:r>
        <w:t>The results of the focus group will be invaluable in informing the long-term goals of the Development Trust as it progresses with present and future projects.</w:t>
      </w:r>
    </w:p>
    <w:p w:rsidR="00D1213B" w:rsidRDefault="00D1213B" w:rsidP="00BD1B6A">
      <w:pPr>
        <w:jc w:val="both"/>
      </w:pPr>
      <w:r>
        <w:t>The meeting will be held at 7pm on Wednesday the 14</w:t>
      </w:r>
      <w:r w:rsidRPr="00D1213B">
        <w:rPr>
          <w:vertAlign w:val="superscript"/>
        </w:rPr>
        <w:t>th</w:t>
      </w:r>
      <w:r>
        <w:t xml:space="preserve"> of September at Glendaruel Village Hall.  </w:t>
      </w:r>
      <w:r w:rsidR="00DC73E3">
        <w:t xml:space="preserve">If you intend to attend please contact me at </w:t>
      </w:r>
      <w:hyperlink r:id="rId7" w:history="1">
        <w:r w:rsidR="00DC73E3" w:rsidRPr="00885ACF">
          <w:rPr>
            <w:rStyle w:val="Hyperlink"/>
          </w:rPr>
          <w:t>russell.p.gill@googlemail.com</w:t>
        </w:r>
      </w:hyperlink>
      <w:r w:rsidR="00DC73E3">
        <w:t xml:space="preserve"> or on 01369 820344.  </w:t>
      </w:r>
      <w:r>
        <w:t>I hope as many of you can make it as possible</w:t>
      </w:r>
      <w:r w:rsidR="00DC73E3">
        <w:t xml:space="preserve">. </w:t>
      </w:r>
      <w:r>
        <w:t xml:space="preserve"> If you are unable to make this date but have ideas you want t</w:t>
      </w:r>
      <w:r w:rsidR="00DC73E3">
        <w:t xml:space="preserve">o share with the group please let me know </w:t>
      </w:r>
      <w:r>
        <w:t>and we’ll arrange an alternative time to meet up and have a chat.</w:t>
      </w:r>
    </w:p>
    <w:p w:rsidR="00386830" w:rsidRDefault="00386830" w:rsidP="00386830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0FABF8EF" wp14:editId="5379A1FE">
            <wp:extent cx="581025" cy="571500"/>
            <wp:effectExtent l="19050" t="0" r="9525" b="0"/>
            <wp:docPr id="1" name="Picture 3" descr="C:\Users\Rhona\AppData\Local\Microsoft\Windows\Temporary Internet Files\Content.Word\Hi_Res_Scot_and_Wor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ona\AppData\Local\Microsoft\Windows\Temporary Internet Files\Content.Word\Hi_Res_Scot_and_Word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</w:t>
      </w:r>
      <w:r>
        <w:rPr>
          <w:noProof/>
          <w:sz w:val="16"/>
          <w:szCs w:val="16"/>
          <w:lang w:eastAsia="en-GB"/>
        </w:rPr>
        <w:drawing>
          <wp:inline distT="0" distB="0" distL="0" distR="0" wp14:anchorId="7C487DD0" wp14:editId="040F8E06">
            <wp:extent cx="542925" cy="533400"/>
            <wp:effectExtent l="19050" t="0" r="9525" b="0"/>
            <wp:docPr id="2" name="Picture 9" descr="C:\Users\Rhona\AppData\Local\Microsoft\Windows\Temporary Internet Files\Content.Word\Hi_Res_EU_and_Wor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hona\AppData\Local\Microsoft\Windows\Temporary Internet Files\Content.Word\Hi_Res_EU_and_Wor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</w:t>
      </w:r>
      <w:r>
        <w:rPr>
          <w:noProof/>
          <w:sz w:val="16"/>
          <w:szCs w:val="16"/>
          <w:lang w:eastAsia="en-GB"/>
        </w:rPr>
        <w:drawing>
          <wp:inline distT="0" distB="0" distL="0" distR="0" wp14:anchorId="63C84096" wp14:editId="1462B47A">
            <wp:extent cx="1419225" cy="533400"/>
            <wp:effectExtent l="19050" t="0" r="9525" b="0"/>
            <wp:docPr id="3" name="Picture 6" descr="C:\Users\Rhona\AppData\Local\Microsoft\Windows\Temporary Internet Files\Content.Word\Hi_Res_A&amp;I_Leader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hona\AppData\Local\Microsoft\Windows\Temporary Internet Files\Content.Word\Hi_Res_A&amp;I_Leader_Logo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en-GB"/>
        </w:rPr>
        <w:t xml:space="preserve">         </w:t>
      </w:r>
      <w:r>
        <w:rPr>
          <w:noProof/>
          <w:sz w:val="16"/>
          <w:szCs w:val="16"/>
          <w:lang w:eastAsia="en-GB"/>
        </w:rPr>
        <w:drawing>
          <wp:inline distT="0" distB="0" distL="0" distR="0" wp14:anchorId="29B27B12" wp14:editId="3F2837B5">
            <wp:extent cx="962025" cy="504825"/>
            <wp:effectExtent l="19050" t="0" r="9525" b="0"/>
            <wp:docPr id="4" name="Picture 4" descr="HIE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ELogo[2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en-GB"/>
        </w:rPr>
        <w:drawing>
          <wp:inline distT="0" distB="0" distL="0" distR="0" wp14:anchorId="04EDF040" wp14:editId="37268464">
            <wp:extent cx="1133475" cy="504825"/>
            <wp:effectExtent l="19050" t="0" r="9525" b="0"/>
            <wp:docPr id="5" name="Picture 5" descr="CES_logo_high_r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S_logo_high_res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</w:p>
    <w:p w:rsidR="00386830" w:rsidRDefault="00386830" w:rsidP="00386830">
      <w:pPr>
        <w:spacing w:after="0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</w:p>
    <w:p w:rsidR="00386830" w:rsidRDefault="00386830" w:rsidP="00386830">
      <w:pPr>
        <w:spacing w:after="0"/>
        <w:jc w:val="center"/>
        <w:rPr>
          <w:rFonts w:ascii="Bradley Hand ITC" w:hAnsi="Bradley Hand ITC"/>
          <w:b/>
          <w:sz w:val="16"/>
          <w:szCs w:val="16"/>
        </w:rPr>
      </w:pPr>
      <w:r>
        <w:rPr>
          <w:rFonts w:ascii="Bradley Hand ITC" w:hAnsi="Bradley Hand ITC"/>
          <w:b/>
          <w:noProof/>
          <w:sz w:val="16"/>
          <w:szCs w:val="16"/>
          <w:lang w:eastAsia="en-GB"/>
        </w:rPr>
        <w:t>Supported by</w:t>
      </w:r>
      <w:r>
        <w:rPr>
          <w:noProof/>
          <w:sz w:val="16"/>
          <w:szCs w:val="16"/>
          <w:lang w:eastAsia="en-GB"/>
        </w:rPr>
        <w:t xml:space="preserve"> </w:t>
      </w:r>
      <w:r>
        <w:rPr>
          <w:rFonts w:ascii="Bradley Hand ITC" w:hAnsi="Bradley Hand ITC"/>
          <w:b/>
          <w:noProof/>
          <w:sz w:val="16"/>
          <w:szCs w:val="16"/>
          <w:lang w:eastAsia="en-GB"/>
        </w:rPr>
        <w:t>C</w:t>
      </w:r>
      <w:proofErr w:type="spellStart"/>
      <w:r>
        <w:rPr>
          <w:rFonts w:ascii="Bradley Hand ITC" w:hAnsi="Bradley Hand ITC"/>
          <w:b/>
          <w:sz w:val="16"/>
          <w:szCs w:val="16"/>
        </w:rPr>
        <w:t>ruach</w:t>
      </w:r>
      <w:proofErr w:type="spellEnd"/>
      <w:r>
        <w:rPr>
          <w:rFonts w:ascii="Bradley Hand ITC" w:hAnsi="Bradley Hand ITC"/>
          <w:b/>
          <w:sz w:val="16"/>
          <w:szCs w:val="16"/>
        </w:rPr>
        <w:t xml:space="preserve"> </w:t>
      </w:r>
      <w:proofErr w:type="spellStart"/>
      <w:r>
        <w:rPr>
          <w:rFonts w:ascii="Bradley Hand ITC" w:hAnsi="Bradley Hand ITC"/>
          <w:b/>
          <w:sz w:val="16"/>
          <w:szCs w:val="16"/>
        </w:rPr>
        <w:t>Mhor</w:t>
      </w:r>
      <w:proofErr w:type="spellEnd"/>
      <w:r>
        <w:rPr>
          <w:rFonts w:ascii="Bradley Hand ITC" w:hAnsi="Bradley Hand ITC"/>
          <w:b/>
          <w:sz w:val="16"/>
          <w:szCs w:val="16"/>
        </w:rPr>
        <w:t xml:space="preserve"> </w:t>
      </w:r>
      <w:proofErr w:type="spellStart"/>
      <w:r>
        <w:rPr>
          <w:rFonts w:ascii="Bradley Hand ITC" w:hAnsi="Bradley Hand ITC"/>
          <w:b/>
          <w:sz w:val="16"/>
          <w:szCs w:val="16"/>
        </w:rPr>
        <w:t>Windfarm</w:t>
      </w:r>
      <w:proofErr w:type="spellEnd"/>
      <w:r>
        <w:rPr>
          <w:rFonts w:ascii="Bradley Hand ITC" w:hAnsi="Bradley Hand ITC"/>
          <w:b/>
          <w:sz w:val="16"/>
          <w:szCs w:val="16"/>
        </w:rPr>
        <w:t xml:space="preserve"> Trust</w:t>
      </w:r>
    </w:p>
    <w:p w:rsidR="00386830" w:rsidRPr="000A7EF0" w:rsidRDefault="00386830" w:rsidP="00386830">
      <w:pPr>
        <w:spacing w:after="0"/>
        <w:jc w:val="center"/>
        <w:rPr>
          <w:rFonts w:ascii="Bradley Hand ITC" w:hAnsi="Bradley Hand ITC"/>
          <w:b/>
          <w:sz w:val="16"/>
          <w:szCs w:val="16"/>
        </w:rPr>
      </w:pPr>
    </w:p>
    <w:p w:rsidR="00D1213B" w:rsidRDefault="00D1213B" w:rsidP="00D1213B">
      <w:pPr>
        <w:jc w:val="both"/>
        <w:rPr>
          <w:b/>
          <w:sz w:val="28"/>
        </w:rPr>
      </w:pPr>
    </w:p>
    <w:p w:rsidR="00D1213B" w:rsidRDefault="00D1213B" w:rsidP="00D1213B">
      <w:pPr>
        <w:jc w:val="both"/>
        <w:rPr>
          <w:b/>
          <w:sz w:val="28"/>
        </w:rPr>
      </w:pPr>
    </w:p>
    <w:p w:rsidR="00D1213B" w:rsidRDefault="00D1213B" w:rsidP="00BD1B6A">
      <w:pPr>
        <w:jc w:val="both"/>
      </w:pPr>
    </w:p>
    <w:sectPr w:rsidR="00D1213B" w:rsidSect="00386830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4B"/>
    <w:rsid w:val="0007035B"/>
    <w:rsid w:val="00386830"/>
    <w:rsid w:val="004F344C"/>
    <w:rsid w:val="00605A4B"/>
    <w:rsid w:val="008C2906"/>
    <w:rsid w:val="00BD1B6A"/>
    <w:rsid w:val="00D1213B"/>
    <w:rsid w:val="00D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1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1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ssell.p.gill@google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A616-C2B7-49E9-8AC1-3F994914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3</cp:revision>
  <cp:lastPrinted>2011-08-09T15:15:00Z</cp:lastPrinted>
  <dcterms:created xsi:type="dcterms:W3CDTF">2011-08-09T14:32:00Z</dcterms:created>
  <dcterms:modified xsi:type="dcterms:W3CDTF">2011-08-10T09:37:00Z</dcterms:modified>
</cp:coreProperties>
</file>